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96" w:rsidRPr="00D7281F" w:rsidRDefault="00CD72A5" w:rsidP="00CA7A96">
      <w:pPr>
        <w:rPr>
          <w:sz w:val="30"/>
          <w:szCs w:val="30"/>
        </w:rPr>
      </w:pPr>
      <w:sdt>
        <w:sdtPr>
          <w:tag w:val="goog_rdk_0"/>
          <w:id w:val="353793813"/>
          <w:showingPlcHdr/>
        </w:sdtPr>
        <w:sdtEndPr>
          <w:rPr>
            <w:sz w:val="28"/>
            <w:szCs w:val="28"/>
          </w:rPr>
        </w:sdtEndPr>
        <w:sdtContent>
          <w:r w:rsidR="00CA7A96" w:rsidRPr="00CA7A96">
            <w:rPr>
              <w:sz w:val="28"/>
              <w:szCs w:val="28"/>
            </w:rPr>
            <w:t xml:space="preserve">     </w:t>
          </w:r>
        </w:sdtContent>
      </w:sdt>
      <w:r w:rsidR="00CA7A96" w:rsidRPr="00CA7A96">
        <w:rPr>
          <w:rFonts w:hint="eastAsia"/>
          <w:sz w:val="28"/>
          <w:szCs w:val="28"/>
        </w:rPr>
        <w:t xml:space="preserve"> </w:t>
      </w:r>
      <w:r w:rsidR="00CA7A96" w:rsidRPr="00D7281F">
        <w:rPr>
          <w:rFonts w:hint="eastAsia"/>
          <w:sz w:val="30"/>
          <w:szCs w:val="30"/>
        </w:rPr>
        <w:t xml:space="preserve">Traslanguaging </w:t>
      </w:r>
      <w:r w:rsidR="00D7281F" w:rsidRPr="00D7281F">
        <w:rPr>
          <w:rFonts w:hint="eastAsia"/>
          <w:sz w:val="30"/>
          <w:szCs w:val="30"/>
        </w:rPr>
        <w:t xml:space="preserve">Pedagogy </w:t>
      </w:r>
      <w:r w:rsidR="00CA7A96" w:rsidRPr="00D7281F">
        <w:rPr>
          <w:rFonts w:hint="eastAsia"/>
          <w:sz w:val="30"/>
          <w:szCs w:val="30"/>
        </w:rPr>
        <w:t>in CLIL</w:t>
      </w:r>
      <w:r w:rsidR="00D7281F" w:rsidRPr="00D7281F">
        <w:rPr>
          <w:rFonts w:hint="eastAsia"/>
          <w:sz w:val="30"/>
          <w:szCs w:val="30"/>
        </w:rPr>
        <w:t xml:space="preserve"> Approach</w:t>
      </w:r>
      <w:r w:rsidR="00CA7A96" w:rsidRPr="00D7281F">
        <w:rPr>
          <w:rFonts w:ascii="微軟正黑體" w:eastAsia="微軟正黑體" w:hAnsi="微軟正黑體" w:hint="eastAsia"/>
          <w:sz w:val="30"/>
          <w:szCs w:val="30"/>
        </w:rPr>
        <w:t>跨語言溝通策略</w:t>
      </w:r>
    </w:p>
    <w:p w:rsidR="00CA7A96" w:rsidRDefault="00CA7A96" w:rsidP="00CA7A96">
      <w:pPr>
        <w:jc w:val="center"/>
        <w:rPr>
          <w:rFonts w:ascii="Verdana" w:eastAsia="Verdana" w:hAnsi="Verdana" w:cs="Verdana"/>
          <w:color w:val="000000"/>
          <w:sz w:val="28"/>
          <w:szCs w:val="28"/>
        </w:rPr>
      </w:pPr>
      <w:r>
        <w:t>113-1 SYLLABUS</w:t>
      </w:r>
    </w:p>
    <w:p w:rsidR="00CA7A96" w:rsidRDefault="00CA7A96" w:rsidP="00CA7A96">
      <w:pPr>
        <w:pStyle w:val="a3"/>
        <w:rPr>
          <w:sz w:val="24"/>
          <w:szCs w:val="24"/>
        </w:rPr>
      </w:pPr>
      <w:r>
        <w:rPr>
          <w:sz w:val="24"/>
          <w:szCs w:val="24"/>
        </w:rPr>
        <w:t xml:space="preserve">Instructor: </w:t>
      </w:r>
      <w:r>
        <w:rPr>
          <w:rFonts w:ascii="Gungsuh" w:eastAsia="Gungsuh" w:hAnsi="Gungsuh" w:cs="Gungsuh"/>
          <w:sz w:val="24"/>
          <w:szCs w:val="24"/>
        </w:rPr>
        <w:t>Vivian</w:t>
      </w:r>
      <w:r>
        <w:rPr>
          <w:rFonts w:ascii="新細明體" w:hAnsi="新細明體" w:cs="新細明體" w:hint="eastAsia"/>
          <w:sz w:val="24"/>
          <w:szCs w:val="24"/>
        </w:rPr>
        <w:t>戎培芬</w:t>
      </w:r>
      <w:r>
        <w:rPr>
          <w:rFonts w:ascii="Gungsuh" w:eastAsia="Gungsuh" w:hAnsi="Gungsuh" w:cs="Gungsuh"/>
          <w:sz w:val="24"/>
          <w:szCs w:val="24"/>
        </w:rPr>
        <w:t xml:space="preserve"> </w:t>
      </w:r>
    </w:p>
    <w:p w:rsidR="00CA7A96" w:rsidRDefault="00CA7A96" w:rsidP="00CA7A96">
      <w:pPr>
        <w:jc w:val="center"/>
      </w:pPr>
      <w:r>
        <w:t xml:space="preserve">E-mail: iviv22964@gmail.com </w:t>
      </w:r>
    </w:p>
    <w:p w:rsidR="00E06356" w:rsidRDefault="00E06356"/>
    <w:p w:rsidR="00D71F9D" w:rsidRDefault="00D71F9D"/>
    <w:p w:rsidR="00975984" w:rsidRDefault="00CA7A96" w:rsidP="00975984">
      <w:pPr>
        <w:rPr>
          <w:rFonts w:ascii="Times New Roman" w:eastAsiaTheme="minorEastAsia" w:hAnsi="Times New Roman"/>
          <w:b/>
          <w:color w:val="000000"/>
          <w:sz w:val="28"/>
          <w:szCs w:val="28"/>
        </w:rPr>
      </w:pPr>
      <w:r>
        <w:rPr>
          <w:rFonts w:ascii="Times New Roman" w:eastAsia="Times New Roman" w:hAnsi="Times New Roman"/>
          <w:b/>
          <w:color w:val="000000"/>
          <w:sz w:val="28"/>
          <w:szCs w:val="28"/>
        </w:rPr>
        <w:t xml:space="preserve">Course </w:t>
      </w:r>
      <w:r w:rsidR="00787525">
        <w:rPr>
          <w:rFonts w:ascii="Times New Roman" w:eastAsiaTheme="minorEastAsia" w:hAnsi="Times New Roman" w:hint="eastAsia"/>
          <w:b/>
          <w:color w:val="000000"/>
          <w:sz w:val="28"/>
          <w:szCs w:val="28"/>
        </w:rPr>
        <w:t>Objectives</w:t>
      </w:r>
    </w:p>
    <w:p w:rsidR="00B41555" w:rsidRPr="00B41555" w:rsidRDefault="00B41555" w:rsidP="00975984">
      <w:pPr>
        <w:rPr>
          <w:rFonts w:ascii="Times New Roman" w:eastAsiaTheme="minorEastAsia" w:hAnsi="Times New Roman"/>
          <w:b/>
          <w:color w:val="000000"/>
          <w:sz w:val="28"/>
          <w:szCs w:val="28"/>
        </w:rPr>
      </w:pPr>
      <w:r w:rsidRPr="00B41555">
        <w:rPr>
          <w:rFonts w:ascii="Times New Roman" w:hAnsi="Times New Roman"/>
        </w:rPr>
        <w:t>This course aims to enhance in-service teachers' understanding of translanguaging pedagogy and their ability to apply it in Content and Language Integrated Learning (CLIL). Through this course, it is expected that teachers will be able to:</w:t>
      </w:r>
    </w:p>
    <w:p w:rsidR="00B41555" w:rsidRPr="00B41555" w:rsidRDefault="00B41555" w:rsidP="00B41555">
      <w:pPr>
        <w:widowControl/>
        <w:numPr>
          <w:ilvl w:val="0"/>
          <w:numId w:val="2"/>
        </w:numPr>
        <w:spacing w:before="100" w:beforeAutospacing="1" w:after="100" w:afterAutospacing="1"/>
        <w:rPr>
          <w:rFonts w:ascii="Times New Roman" w:hAnsi="Times New Roman"/>
        </w:rPr>
      </w:pPr>
      <w:r w:rsidRPr="00B41555">
        <w:rPr>
          <w:rFonts w:ascii="Times New Roman" w:hAnsi="Times New Roman"/>
        </w:rPr>
        <w:t>Recognize the various languages and cultures in the classroom as assets for teaching and learning.</w:t>
      </w:r>
    </w:p>
    <w:p w:rsidR="00B41555" w:rsidRPr="00B41555" w:rsidRDefault="00B41555" w:rsidP="00B41555">
      <w:pPr>
        <w:widowControl/>
        <w:numPr>
          <w:ilvl w:val="0"/>
          <w:numId w:val="2"/>
        </w:numPr>
        <w:spacing w:before="100" w:beforeAutospacing="1" w:after="100" w:afterAutospacing="1"/>
        <w:rPr>
          <w:rFonts w:ascii="Times New Roman" w:hAnsi="Times New Roman"/>
        </w:rPr>
      </w:pPr>
      <w:r w:rsidRPr="00B41555">
        <w:rPr>
          <w:rFonts w:ascii="Times New Roman" w:hAnsi="Times New Roman"/>
        </w:rPr>
        <w:t>Understand the important role that the mother tongue plays in bilingual education and how providing students with familiar languages as cognitive scaffolds at appropriate times can increase learning efficiency.</w:t>
      </w:r>
    </w:p>
    <w:p w:rsidR="00DC6F2F" w:rsidRPr="00975984" w:rsidRDefault="00B41555" w:rsidP="00975984">
      <w:pPr>
        <w:widowControl/>
        <w:numPr>
          <w:ilvl w:val="0"/>
          <w:numId w:val="2"/>
        </w:numPr>
        <w:spacing w:before="100" w:beforeAutospacing="1" w:after="100" w:afterAutospacing="1"/>
        <w:rPr>
          <w:rFonts w:ascii="Times New Roman" w:hAnsi="Times New Roman"/>
        </w:rPr>
      </w:pPr>
      <w:r w:rsidRPr="00B41555">
        <w:rPr>
          <w:rFonts w:ascii="Times New Roman" w:hAnsi="Times New Roman"/>
        </w:rPr>
        <w:t xml:space="preserve">By integrating translanguaging teaching strategies, </w:t>
      </w:r>
      <w:r w:rsidR="00975984" w:rsidRPr="00975984">
        <w:rPr>
          <w:rFonts w:ascii="Times New Roman" w:hAnsi="Times New Roman"/>
        </w:rPr>
        <w:t xml:space="preserve">design language tasks related to subject learning and </w:t>
      </w:r>
      <w:r w:rsidRPr="00B41555">
        <w:rPr>
          <w:rFonts w:ascii="Times New Roman" w:hAnsi="Times New Roman"/>
        </w:rPr>
        <w:t>guide students to use the target language to accomplish tasks, allowing them to learn and use the language simultaneously, thereby constructing subject knowledge and improving language proficiency.</w:t>
      </w:r>
    </w:p>
    <w:p w:rsidR="00CA7A96" w:rsidRDefault="00CA7A96" w:rsidP="00CA7A96">
      <w:pPr>
        <w:rPr>
          <w:rFonts w:ascii="Times New Roman" w:eastAsia="Times New Roman" w:hAnsi="Times New Roman"/>
          <w:b/>
          <w:sz w:val="28"/>
          <w:szCs w:val="28"/>
        </w:rPr>
      </w:pPr>
      <w:r>
        <w:rPr>
          <w:rFonts w:ascii="Times New Roman" w:eastAsia="Times New Roman" w:hAnsi="Times New Roman"/>
          <w:b/>
          <w:sz w:val="28"/>
          <w:szCs w:val="28"/>
        </w:rPr>
        <w:t>Course Outline</w:t>
      </w:r>
    </w:p>
    <w:p w:rsidR="00CF69A9" w:rsidRPr="00CF69A9" w:rsidRDefault="00CF69A9" w:rsidP="00574BF2">
      <w:pPr>
        <w:numPr>
          <w:ilvl w:val="0"/>
          <w:numId w:val="1"/>
        </w:num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What is </w:t>
      </w:r>
      <w:r w:rsidRPr="00B41555">
        <w:rPr>
          <w:rFonts w:ascii="Times New Roman" w:hAnsi="Times New Roman"/>
        </w:rPr>
        <w:t>translanguaging</w:t>
      </w:r>
      <w:r>
        <w:rPr>
          <w:rFonts w:ascii="Times New Roman" w:hAnsi="Times New Roman" w:hint="eastAsia"/>
        </w:rPr>
        <w:t>?</w:t>
      </w:r>
    </w:p>
    <w:p w:rsidR="00051EBB" w:rsidRPr="00051EBB" w:rsidRDefault="00670BA7" w:rsidP="00574BF2">
      <w:pPr>
        <w:numPr>
          <w:ilvl w:val="0"/>
          <w:numId w:val="1"/>
        </w:numPr>
        <w:pBdr>
          <w:top w:val="nil"/>
          <w:left w:val="nil"/>
          <w:bottom w:val="nil"/>
          <w:right w:val="nil"/>
          <w:between w:val="nil"/>
        </w:pBdr>
        <w:rPr>
          <w:rFonts w:ascii="Times New Roman" w:eastAsia="Times New Roman" w:hAnsi="Times New Roman"/>
          <w:color w:val="000000"/>
        </w:rPr>
      </w:pPr>
      <w:r>
        <w:rPr>
          <w:rFonts w:ascii="Times New Roman" w:eastAsiaTheme="minorEastAsia" w:hAnsi="Times New Roman" w:hint="eastAsia"/>
          <w:bCs/>
          <w:color w:val="000000"/>
        </w:rPr>
        <w:t xml:space="preserve">The importance of </w:t>
      </w:r>
      <w:r>
        <w:rPr>
          <w:rFonts w:ascii="Times New Roman" w:eastAsia="Times New Roman" w:hAnsi="Times New Roman"/>
          <w:bCs/>
          <w:color w:val="000000"/>
        </w:rPr>
        <w:t>translanguaging in CLIL</w:t>
      </w:r>
    </w:p>
    <w:p w:rsidR="00574BF2" w:rsidRPr="006D1A49" w:rsidRDefault="006D1A49" w:rsidP="00574BF2">
      <w:pPr>
        <w:numPr>
          <w:ilvl w:val="0"/>
          <w:numId w:val="1"/>
        </w:numPr>
        <w:pBdr>
          <w:top w:val="nil"/>
          <w:left w:val="nil"/>
          <w:bottom w:val="nil"/>
          <w:right w:val="nil"/>
          <w:between w:val="nil"/>
        </w:pBdr>
        <w:rPr>
          <w:rFonts w:ascii="Times New Roman" w:eastAsia="Times New Roman" w:hAnsi="Times New Roman"/>
          <w:color w:val="000000"/>
        </w:rPr>
      </w:pPr>
      <w:r w:rsidRPr="006D1A49">
        <w:rPr>
          <w:rFonts w:ascii="Times New Roman" w:hAnsi="Times New Roman"/>
        </w:rPr>
        <w:t>Key aspects of translanguaging in CLIL</w:t>
      </w:r>
      <w:r w:rsidRPr="006D1A49">
        <w:rPr>
          <w:rFonts w:ascii="Times New Roman" w:eastAsia="Times New Roman" w:hAnsi="Times New Roman"/>
          <w:color w:val="000000"/>
        </w:rPr>
        <w:t xml:space="preserve"> </w:t>
      </w:r>
    </w:p>
    <w:p w:rsidR="0058791D" w:rsidRPr="00A47C45" w:rsidRDefault="0058791D" w:rsidP="0058791D">
      <w:pPr>
        <w:numPr>
          <w:ilvl w:val="0"/>
          <w:numId w:val="1"/>
        </w:numPr>
        <w:pBdr>
          <w:top w:val="nil"/>
          <w:left w:val="nil"/>
          <w:bottom w:val="nil"/>
          <w:right w:val="nil"/>
          <w:between w:val="nil"/>
        </w:pBdr>
        <w:rPr>
          <w:rFonts w:ascii="Times New Roman" w:eastAsia="Times New Roman" w:hAnsi="Times New Roman"/>
          <w:color w:val="000000"/>
        </w:rPr>
      </w:pPr>
      <w:r>
        <w:rPr>
          <w:rFonts w:ascii="Times New Roman" w:eastAsiaTheme="minorEastAsia" w:hAnsi="Times New Roman" w:hint="eastAsia"/>
          <w:color w:val="000000"/>
        </w:rPr>
        <w:t>Code switching</w:t>
      </w:r>
      <w:r>
        <w:rPr>
          <w:rFonts w:ascii="Times New Roman" w:hAnsi="Times New Roman"/>
        </w:rPr>
        <w:t xml:space="preserve"> </w:t>
      </w:r>
      <w:r>
        <w:rPr>
          <w:rFonts w:ascii="Times New Roman" w:hAnsi="Times New Roman" w:hint="eastAsia"/>
        </w:rPr>
        <w:t xml:space="preserve">vs. </w:t>
      </w:r>
      <w:r w:rsidRPr="00B41555">
        <w:rPr>
          <w:rFonts w:ascii="Times New Roman" w:hAnsi="Times New Roman"/>
        </w:rPr>
        <w:t>translanguaging</w:t>
      </w:r>
    </w:p>
    <w:p w:rsidR="00BD1920" w:rsidRPr="001B4F98" w:rsidRDefault="001B4F98" w:rsidP="00574BF2">
      <w:pPr>
        <w:numPr>
          <w:ilvl w:val="0"/>
          <w:numId w:val="1"/>
        </w:numPr>
        <w:pBdr>
          <w:top w:val="nil"/>
          <w:left w:val="nil"/>
          <w:bottom w:val="nil"/>
          <w:right w:val="nil"/>
          <w:between w:val="nil"/>
        </w:pBdr>
        <w:rPr>
          <w:rFonts w:ascii="Times New Roman" w:eastAsia="Times New Roman" w:hAnsi="Times New Roman"/>
          <w:color w:val="000000"/>
        </w:rPr>
      </w:pPr>
      <w:r w:rsidRPr="00AA2875">
        <w:rPr>
          <w:rFonts w:ascii="Times New Roman" w:hAnsi="Times New Roman"/>
        </w:rPr>
        <w:t>Language scaffolding in CLIL</w:t>
      </w:r>
    </w:p>
    <w:p w:rsidR="0046167D" w:rsidRPr="0046167D" w:rsidRDefault="0046167D" w:rsidP="00574BF2">
      <w:pPr>
        <w:numPr>
          <w:ilvl w:val="0"/>
          <w:numId w:val="1"/>
        </w:numPr>
        <w:pBdr>
          <w:top w:val="nil"/>
          <w:left w:val="nil"/>
          <w:bottom w:val="nil"/>
          <w:right w:val="nil"/>
          <w:between w:val="nil"/>
        </w:pBdr>
        <w:rPr>
          <w:rFonts w:ascii="Times New Roman" w:eastAsia="Times New Roman" w:hAnsi="Times New Roman"/>
          <w:color w:val="000000"/>
        </w:rPr>
      </w:pPr>
      <w:r w:rsidRPr="0046167D">
        <w:rPr>
          <w:rFonts w:ascii="Times New Roman" w:hAnsi="Times New Roman"/>
        </w:rPr>
        <w:t>Translanguaging Pedagogy</w:t>
      </w:r>
      <w:r>
        <w:rPr>
          <w:rFonts w:ascii="Times New Roman" w:hAnsi="Times New Roman"/>
        </w:rPr>
        <w:t xml:space="preserve"> </w:t>
      </w:r>
      <w:r w:rsidRPr="0046167D">
        <w:rPr>
          <w:rFonts w:ascii="Times New Roman" w:hAnsi="Times New Roman"/>
        </w:rPr>
        <w:t xml:space="preserve">in CLIL Approach </w:t>
      </w:r>
    </w:p>
    <w:p w:rsidR="00574BF2" w:rsidRPr="00A47C45" w:rsidRDefault="00574BF2" w:rsidP="00A47C45">
      <w:pPr>
        <w:numPr>
          <w:ilvl w:val="0"/>
          <w:numId w:val="1"/>
        </w:numPr>
        <w:pBdr>
          <w:top w:val="nil"/>
          <w:left w:val="nil"/>
          <w:bottom w:val="nil"/>
          <w:right w:val="nil"/>
          <w:between w:val="nil"/>
        </w:pBdr>
        <w:rPr>
          <w:rFonts w:ascii="Times New Roman" w:eastAsia="Times New Roman" w:hAnsi="Times New Roman"/>
          <w:color w:val="000000"/>
        </w:rPr>
      </w:pPr>
      <w:r w:rsidRPr="00A47C45">
        <w:rPr>
          <w:rFonts w:ascii="Times New Roman" w:eastAsia="Times New Roman" w:hAnsi="Times New Roman"/>
          <w:color w:val="000000"/>
        </w:rPr>
        <w:t>Teaching Demonstrations and peer assessment</w:t>
      </w:r>
    </w:p>
    <w:p w:rsidR="00CA7A96" w:rsidRDefault="00CA7A96"/>
    <w:p w:rsidR="007352DF" w:rsidRPr="007352DF" w:rsidRDefault="00CA7A96" w:rsidP="007352DF">
      <w:pPr>
        <w:rPr>
          <w:rFonts w:ascii="Times New Roman" w:eastAsiaTheme="minorEastAsia" w:hAnsi="Times New Roman"/>
          <w:b/>
          <w:sz w:val="28"/>
          <w:szCs w:val="28"/>
        </w:rPr>
      </w:pPr>
      <w:r>
        <w:rPr>
          <w:rFonts w:ascii="Times New Roman" w:eastAsia="Times New Roman" w:hAnsi="Times New Roman"/>
          <w:b/>
          <w:sz w:val="28"/>
          <w:szCs w:val="28"/>
        </w:rPr>
        <w:t>Pedagogical Methods</w:t>
      </w:r>
    </w:p>
    <w:p w:rsidR="007352DF" w:rsidRDefault="007352DF" w:rsidP="007352DF">
      <w:pPr>
        <w:rPr>
          <w:rFonts w:ascii="Times New Roman" w:eastAsia="Times New Roman" w:hAnsi="Times New Roman"/>
        </w:rPr>
      </w:pPr>
      <w:r>
        <w:rPr>
          <w:rFonts w:ascii="Times New Roman" w:eastAsia="Times New Roman" w:hAnsi="Times New Roman"/>
        </w:rPr>
        <w:t xml:space="preserve">■  Lecture </w:t>
      </w:r>
    </w:p>
    <w:p w:rsidR="007352DF" w:rsidRDefault="007352DF" w:rsidP="007352DF">
      <w:pPr>
        <w:rPr>
          <w:rFonts w:ascii="Times New Roman" w:eastAsia="Times New Roman" w:hAnsi="Times New Roman"/>
        </w:rPr>
      </w:pPr>
      <w:r>
        <w:rPr>
          <w:rFonts w:ascii="Times New Roman" w:eastAsia="Times New Roman" w:hAnsi="Times New Roman"/>
        </w:rPr>
        <w:t>■  Demonstration</w:t>
      </w:r>
    </w:p>
    <w:p w:rsidR="007352DF" w:rsidRDefault="007352DF" w:rsidP="007352DF">
      <w:pPr>
        <w:rPr>
          <w:rFonts w:ascii="Times New Roman" w:eastAsia="Times New Roman" w:hAnsi="Times New Roman"/>
        </w:rPr>
      </w:pPr>
      <w:r>
        <w:rPr>
          <w:rFonts w:ascii="Times New Roman" w:eastAsia="Times New Roman" w:hAnsi="Times New Roman"/>
        </w:rPr>
        <w:t>■  Pair and Group Work</w:t>
      </w:r>
    </w:p>
    <w:p w:rsidR="00D71F9D" w:rsidRPr="00D71F9D" w:rsidRDefault="007352DF" w:rsidP="00CA7A96">
      <w:pPr>
        <w:rPr>
          <w:rFonts w:ascii="Times New Roman" w:eastAsiaTheme="minorEastAsia" w:hAnsi="Times New Roman"/>
        </w:rPr>
      </w:pPr>
      <w:r>
        <w:rPr>
          <w:rFonts w:ascii="Times New Roman" w:eastAsia="Times New Roman" w:hAnsi="Times New Roman"/>
        </w:rPr>
        <w:t xml:space="preserve">■  </w:t>
      </w:r>
      <w:r w:rsidR="00D7281F">
        <w:rPr>
          <w:rFonts w:ascii="Times New Roman" w:eastAsiaTheme="minorEastAsia" w:hAnsi="Times New Roman" w:hint="eastAsia"/>
        </w:rPr>
        <w:t xml:space="preserve">Presentation </w:t>
      </w:r>
    </w:p>
    <w:p w:rsidR="007B7E0B" w:rsidRPr="0020226E" w:rsidRDefault="00CA7A96" w:rsidP="00CA7A96">
      <w:pPr>
        <w:rPr>
          <w:rFonts w:ascii="Times New Roman" w:eastAsiaTheme="minorEastAsia" w:hAnsi="Times New Roman"/>
          <w:b/>
          <w:color w:val="000000"/>
          <w:sz w:val="28"/>
          <w:szCs w:val="28"/>
        </w:rPr>
      </w:pPr>
      <w:r>
        <w:rPr>
          <w:rFonts w:ascii="Times New Roman" w:eastAsia="Times New Roman" w:hAnsi="Times New Roman"/>
          <w:b/>
          <w:color w:val="000000"/>
          <w:sz w:val="28"/>
          <w:szCs w:val="28"/>
        </w:rPr>
        <w:lastRenderedPageBreak/>
        <w:t>Course Materials</w:t>
      </w:r>
    </w:p>
    <w:p w:rsidR="007772BB" w:rsidRPr="00052E52" w:rsidRDefault="007B7E0B" w:rsidP="007772BB">
      <w:pPr>
        <w:rPr>
          <w:rFonts w:asciiTheme="minorEastAsia" w:eastAsiaTheme="minorEastAsia" w:hAnsiTheme="minorEastAsia"/>
          <w:color w:val="000000" w:themeColor="text1"/>
          <w:shd w:val="clear" w:color="auto" w:fill="FFFFFF"/>
        </w:rPr>
      </w:pPr>
      <w:r w:rsidRPr="00052E52">
        <w:rPr>
          <w:rFonts w:ascii="Times New Roman" w:eastAsia="Times New Roman" w:hAnsi="Times New Roman"/>
          <w:color w:val="000000" w:themeColor="text1"/>
        </w:rPr>
        <w:t>■</w:t>
      </w:r>
      <w:r w:rsidR="007772BB" w:rsidRPr="00052E52">
        <w:rPr>
          <w:rFonts w:asciiTheme="minorEastAsia" w:eastAsiaTheme="minorEastAsia" w:hAnsiTheme="minorEastAsia" w:hint="eastAsia"/>
          <w:color w:val="000000" w:themeColor="text1"/>
          <w:shd w:val="clear" w:color="auto" w:fill="FFFFFF"/>
        </w:rPr>
        <w:t>CLIL教學資源書:探索學科內容與語言整合教學。鄒文莉、高實玫 (主編)。</w:t>
      </w:r>
    </w:p>
    <w:p w:rsidR="007772BB" w:rsidRPr="00052E52" w:rsidRDefault="007772BB" w:rsidP="007772BB">
      <w:pPr>
        <w:rPr>
          <w:rFonts w:asciiTheme="minorEastAsia" w:eastAsiaTheme="minorEastAsia" w:hAnsiTheme="minorEastAsia"/>
          <w:color w:val="000000" w:themeColor="text1"/>
        </w:rPr>
      </w:pPr>
      <w:r w:rsidRPr="00052E52">
        <w:rPr>
          <w:rFonts w:asciiTheme="minorEastAsia" w:eastAsiaTheme="minorEastAsia" w:hAnsiTheme="minorEastAsia" w:hint="eastAsia"/>
          <w:color w:val="000000" w:themeColor="text1"/>
          <w:shd w:val="clear" w:color="auto" w:fill="FFFFFF"/>
        </w:rPr>
        <w:t>台北市:書林。</w:t>
      </w:r>
    </w:p>
    <w:p w:rsidR="00A64C6C" w:rsidRPr="00052E52" w:rsidRDefault="004F2AB8" w:rsidP="00CA7A96">
      <w:pPr>
        <w:rPr>
          <w:rFonts w:asciiTheme="minorEastAsia" w:eastAsiaTheme="minorEastAsia" w:hAnsiTheme="minorEastAsia"/>
          <w:color w:val="000000" w:themeColor="text1"/>
        </w:rPr>
      </w:pPr>
      <w:r w:rsidRPr="00052E52">
        <w:rPr>
          <w:rFonts w:ascii="Times New Roman" w:eastAsia="Times New Roman" w:hAnsi="Times New Roman"/>
          <w:color w:val="000000" w:themeColor="text1"/>
        </w:rPr>
        <w:t>■</w:t>
      </w:r>
      <w:r w:rsidR="00A37EC5" w:rsidRPr="00052E52">
        <w:rPr>
          <w:rFonts w:ascii="Times New Roman" w:eastAsia="Times New Roman" w:hAnsi="Times New Roman"/>
          <w:color w:val="000000" w:themeColor="text1"/>
        </w:rPr>
        <w:t>台</w:t>
      </w:r>
      <w:r w:rsidR="00A37EC5" w:rsidRPr="00052E52">
        <w:rPr>
          <w:rFonts w:asciiTheme="minorEastAsia" w:eastAsiaTheme="minorEastAsia" w:hAnsiTheme="minorEastAsia"/>
          <w:color w:val="000000" w:themeColor="text1"/>
        </w:rPr>
        <w:t>灣雙語教學資源書-全球在地化教學與課程實踐</w:t>
      </w:r>
      <w:hyperlink r:id="rId7" w:history="1">
        <w:r w:rsidR="00A37EC5" w:rsidRPr="00052E52">
          <w:rPr>
            <w:rStyle w:val="ab"/>
            <w:rFonts w:asciiTheme="minorEastAsia" w:eastAsiaTheme="minorEastAsia" w:hAnsiTheme="minorEastAsia"/>
            <w:color w:val="000000" w:themeColor="text1"/>
          </w:rPr>
          <w:t>https://emipd.tw/beitdownload</w:t>
        </w:r>
      </w:hyperlink>
    </w:p>
    <w:p w:rsidR="00F50B4E" w:rsidRPr="00052E52" w:rsidRDefault="00052E52" w:rsidP="00CA7A96">
      <w:pPr>
        <w:rPr>
          <w:rFonts w:ascii="Times New Roman" w:hAnsi="Times New Roman"/>
          <w:color w:val="000000" w:themeColor="text1"/>
        </w:rPr>
      </w:pPr>
      <w:r w:rsidRPr="00052E52">
        <w:rPr>
          <w:rFonts w:ascii="Times New Roman" w:eastAsia="Times New Roman" w:hAnsi="Times New Roman"/>
          <w:color w:val="000000" w:themeColor="text1"/>
        </w:rPr>
        <w:t>■</w:t>
      </w:r>
      <w:r w:rsidR="00F50B4E" w:rsidRPr="00052E52">
        <w:rPr>
          <w:rStyle w:val="ac"/>
          <w:rFonts w:asciiTheme="minorEastAsia" w:eastAsiaTheme="minorEastAsia" w:hAnsiTheme="minorEastAsia"/>
          <w:color w:val="000000" w:themeColor="text1"/>
          <w:shd w:val="clear" w:color="auto" w:fill="FFFFFF"/>
        </w:rPr>
        <w:t>CLIL和EMI、Immersion、Content-Based Instruction 有什麼不同?</w:t>
      </w:r>
      <w:r w:rsidR="00F50B4E" w:rsidRPr="00052E52">
        <w:rPr>
          <w:rFonts w:asciiTheme="minorEastAsia" w:eastAsiaTheme="minorEastAsia" w:hAnsiTheme="minorEastAsia"/>
          <w:color w:val="000000" w:themeColor="text1"/>
        </w:rPr>
        <w:t xml:space="preserve"> </w:t>
      </w:r>
      <w:hyperlink r:id="rId8" w:history="1">
        <w:r w:rsidR="00F50B4E" w:rsidRPr="00052E52">
          <w:rPr>
            <w:rStyle w:val="ab"/>
            <w:rFonts w:ascii="Times New Roman" w:eastAsiaTheme="minorEastAsia" w:hAnsi="Times New Roman"/>
            <w:color w:val="000000" w:themeColor="text1"/>
          </w:rPr>
          <w:t>https://lttc-li.tw/clil101_003/</w:t>
        </w:r>
      </w:hyperlink>
    </w:p>
    <w:p w:rsidR="007B7E0B" w:rsidRPr="00052E52" w:rsidRDefault="007B7E0B" w:rsidP="00CA7A96">
      <w:pPr>
        <w:rPr>
          <w:rFonts w:ascii="Times New Roman" w:eastAsiaTheme="minorEastAsia" w:hAnsi="Times New Roman"/>
          <w:color w:val="000000" w:themeColor="text1"/>
        </w:rPr>
      </w:pPr>
      <w:r w:rsidRPr="00052E52">
        <w:rPr>
          <w:rFonts w:ascii="Times New Roman" w:eastAsia="Times New Roman" w:hAnsi="Times New Roman"/>
          <w:color w:val="000000" w:themeColor="text1"/>
        </w:rPr>
        <w:t>■</w:t>
      </w:r>
      <w:r w:rsidRPr="00052E52">
        <w:rPr>
          <w:rFonts w:ascii="Noto Sans TC" w:hAnsi="Noto Sans TC"/>
          <w:color w:val="000000" w:themeColor="text1"/>
          <w:shd w:val="clear" w:color="auto" w:fill="FFFFFF"/>
        </w:rPr>
        <w:t>Coyle, D., Hood, P., &amp; Marsh, D. (2010). CLIL: Content and language integrated learning. Cambridge University Press</w:t>
      </w:r>
    </w:p>
    <w:p w:rsidR="00D93A54" w:rsidRPr="00052E52" w:rsidRDefault="00D93A54" w:rsidP="00D93A54">
      <w:pPr>
        <w:rPr>
          <w:rFonts w:ascii="Times New Roman" w:hAnsi="Times New Roman"/>
          <w:color w:val="000000" w:themeColor="text1"/>
        </w:rPr>
      </w:pPr>
      <w:r w:rsidRPr="00052E52">
        <w:rPr>
          <w:rFonts w:ascii="Times New Roman" w:eastAsia="Times New Roman" w:hAnsi="Times New Roman"/>
          <w:color w:val="000000" w:themeColor="text1"/>
        </w:rPr>
        <w:t>■</w:t>
      </w:r>
      <w:r w:rsidRPr="00052E52">
        <w:rPr>
          <w:rFonts w:ascii="Times New Roman" w:hAnsi="Times New Roman"/>
          <w:color w:val="000000" w:themeColor="text1"/>
        </w:rPr>
        <w:t>García, O. (2009). Bilingual education in the 21st cent</w:t>
      </w:r>
      <w:r w:rsidR="001B77D2" w:rsidRPr="00052E52">
        <w:rPr>
          <w:rFonts w:ascii="Times New Roman" w:hAnsi="Times New Roman"/>
          <w:color w:val="000000" w:themeColor="text1"/>
        </w:rPr>
        <w:t>ury: A global perspective. West</w:t>
      </w:r>
      <w:r w:rsidR="001B77D2" w:rsidRPr="00052E52">
        <w:rPr>
          <w:rFonts w:ascii="Times New Roman" w:hAnsi="Times New Roman" w:hint="eastAsia"/>
          <w:color w:val="000000" w:themeColor="text1"/>
        </w:rPr>
        <w:t xml:space="preserve"> </w:t>
      </w:r>
      <w:r w:rsidRPr="00052E52">
        <w:rPr>
          <w:rFonts w:ascii="Times New Roman" w:hAnsi="Times New Roman"/>
          <w:color w:val="000000" w:themeColor="text1"/>
        </w:rPr>
        <w:t>Sussex, UK: Wiley-Blackwell.</w:t>
      </w:r>
    </w:p>
    <w:p w:rsidR="00471AF2" w:rsidRPr="00052E52" w:rsidRDefault="00471AF2" w:rsidP="00D93A54">
      <w:pPr>
        <w:rPr>
          <w:rFonts w:ascii="Times New Roman" w:hAnsi="Times New Roman"/>
          <w:color w:val="000000" w:themeColor="text1"/>
        </w:rPr>
      </w:pPr>
      <w:r w:rsidRPr="00052E52">
        <w:rPr>
          <w:rFonts w:ascii="Times New Roman" w:eastAsia="Times New Roman" w:hAnsi="Times New Roman"/>
          <w:color w:val="000000" w:themeColor="text1"/>
        </w:rPr>
        <w:t>■</w:t>
      </w:r>
      <w:r w:rsidRPr="00052E52">
        <w:rPr>
          <w:rFonts w:ascii="Times New Roman" w:hAnsi="Times New Roman"/>
          <w:color w:val="000000" w:themeColor="text1"/>
        </w:rPr>
        <w:t xml:space="preserve">García, O., &amp; Li, W. (2014). </w:t>
      </w:r>
      <w:r w:rsidRPr="00052E52">
        <w:rPr>
          <w:rFonts w:ascii="Times New Roman" w:hAnsi="Times New Roman"/>
          <w:i/>
          <w:iCs/>
          <w:color w:val="000000" w:themeColor="text1"/>
        </w:rPr>
        <w:t>Translanguaging: language, bilingualism and education</w:t>
      </w:r>
      <w:r w:rsidRPr="00052E52">
        <w:rPr>
          <w:rFonts w:ascii="Times New Roman" w:hAnsi="Times New Roman"/>
          <w:color w:val="000000" w:themeColor="text1"/>
        </w:rPr>
        <w:t>.  New York, NY: Palgrave MacMillan.</w:t>
      </w:r>
    </w:p>
    <w:p w:rsidR="00E7486A" w:rsidRPr="00052E52" w:rsidRDefault="00A37EC5" w:rsidP="00E7486A">
      <w:pPr>
        <w:pStyle w:val="1"/>
        <w:shd w:val="clear" w:color="auto" w:fill="FFFFFF"/>
        <w:spacing w:before="0" w:beforeAutospacing="0" w:after="0" w:afterAutospacing="0"/>
        <w:rPr>
          <w:rFonts w:ascii="Times New Roman" w:hAnsi="Times New Roman" w:cs="Times New Roman"/>
          <w:color w:val="000000" w:themeColor="text1"/>
          <w:sz w:val="24"/>
          <w:szCs w:val="24"/>
        </w:rPr>
      </w:pPr>
      <w:r w:rsidRPr="00052E52">
        <w:rPr>
          <w:rFonts w:ascii="Times New Roman" w:eastAsia="Times New Roman" w:hAnsi="Times New Roman" w:cs="Times New Roman"/>
          <w:color w:val="000000" w:themeColor="text1"/>
          <w:sz w:val="24"/>
          <w:szCs w:val="24"/>
        </w:rPr>
        <w:t>■</w:t>
      </w:r>
      <w:r w:rsidR="00E7486A" w:rsidRPr="00052E52">
        <w:rPr>
          <w:rFonts w:ascii="Times New Roman" w:hAnsi="Times New Roman" w:cs="Times New Roman"/>
          <w:color w:val="000000" w:themeColor="text1"/>
          <w:sz w:val="24"/>
          <w:szCs w:val="24"/>
        </w:rPr>
        <w:t>Introduction to CLIL: the 4 C's</w:t>
      </w:r>
    </w:p>
    <w:p w:rsidR="00E7486A" w:rsidRPr="00052E52" w:rsidRDefault="00CD72A5" w:rsidP="00E7486A">
      <w:pPr>
        <w:rPr>
          <w:color w:val="000000" w:themeColor="text1"/>
        </w:rPr>
      </w:pPr>
      <w:hyperlink r:id="rId9" w:history="1">
        <w:r w:rsidR="00E7486A" w:rsidRPr="00052E52">
          <w:rPr>
            <w:rStyle w:val="ab"/>
            <w:rFonts w:ascii="Times New Roman" w:eastAsia="Times New Roman" w:hAnsi="Times New Roman"/>
            <w:b/>
            <w:bCs/>
            <w:color w:val="000000" w:themeColor="text1"/>
          </w:rPr>
          <w:t>https://www.youtube.com/watch?v=7QOPHRHJvPc&amp;list=PLF49S01iIHl0nk2LDuwgjEqv5lgW6UzKI&amp;index=2</w:t>
        </w:r>
      </w:hyperlink>
    </w:p>
    <w:p w:rsidR="0003251C" w:rsidRPr="00052E52" w:rsidRDefault="0003251C" w:rsidP="0003251C">
      <w:pPr>
        <w:widowControl/>
        <w:shd w:val="clear" w:color="auto" w:fill="FFFFFF"/>
        <w:outlineLvl w:val="0"/>
        <w:rPr>
          <w:rFonts w:ascii="Times New Roman" w:hAnsi="Times New Roman"/>
          <w:b/>
          <w:bCs/>
          <w:color w:val="000000" w:themeColor="text1"/>
          <w:kern w:val="36"/>
        </w:rPr>
      </w:pPr>
      <w:r w:rsidRPr="00052E52">
        <w:rPr>
          <w:rFonts w:ascii="Times New Roman" w:eastAsia="Times New Roman" w:hAnsi="Times New Roman"/>
          <w:color w:val="000000" w:themeColor="text1"/>
        </w:rPr>
        <w:t>■</w:t>
      </w:r>
      <w:r w:rsidRPr="00052E52">
        <w:rPr>
          <w:rFonts w:ascii="Times New Roman" w:hAnsi="Times New Roman"/>
          <w:bCs/>
          <w:color w:val="000000" w:themeColor="text1"/>
          <w:kern w:val="36"/>
        </w:rPr>
        <w:t>Ofelia García – Translanguaging</w:t>
      </w:r>
      <w:r w:rsidRPr="00052E52">
        <w:rPr>
          <w:rFonts w:ascii="Times New Roman" w:hAnsi="Times New Roman" w:hint="eastAsia"/>
          <w:bCs/>
          <w:color w:val="000000" w:themeColor="text1"/>
          <w:kern w:val="36"/>
        </w:rPr>
        <w:t xml:space="preserve"> </w:t>
      </w:r>
      <w:hyperlink r:id="rId10" w:history="1">
        <w:r w:rsidR="00A20B28" w:rsidRPr="00A20B28">
          <w:rPr>
            <w:rStyle w:val="ab"/>
            <w:rFonts w:ascii="Times New Roman" w:hAnsi="Times New Roman"/>
            <w:bCs/>
            <w:color w:val="000000" w:themeColor="text1"/>
            <w:kern w:val="36"/>
          </w:rPr>
          <w:t>https://www.youtube.com/watch?v=Z_AnGU8jy4o&amp;list=PLF49S01iIHl0nk2LDuwgjEqv5lgW6UzKI&amp;index=32</w:t>
        </w:r>
      </w:hyperlink>
    </w:p>
    <w:p w:rsidR="00D55E57" w:rsidRPr="00052E52" w:rsidRDefault="00D55E57" w:rsidP="00E7486A">
      <w:pPr>
        <w:rPr>
          <w:rFonts w:ascii="Times New Roman" w:eastAsiaTheme="minorEastAsia" w:hAnsi="Times New Roman"/>
          <w:color w:val="000000" w:themeColor="text1"/>
        </w:rPr>
      </w:pPr>
      <w:r w:rsidRPr="00052E52">
        <w:rPr>
          <w:rFonts w:ascii="Times New Roman" w:eastAsia="Times New Roman" w:hAnsi="Times New Roman"/>
          <w:color w:val="000000" w:themeColor="text1"/>
        </w:rPr>
        <w:t>■</w:t>
      </w:r>
      <w:r w:rsidRPr="00052E52">
        <w:rPr>
          <w:rFonts w:ascii="Times New Roman" w:hAnsi="Times New Roman"/>
          <w:color w:val="000000" w:themeColor="text1"/>
        </w:rPr>
        <w:t xml:space="preserve">Professor Li Wei: Traslanguaging Space </w:t>
      </w:r>
      <w:hyperlink r:id="rId11" w:history="1">
        <w:r w:rsidRPr="00052E52">
          <w:rPr>
            <w:rStyle w:val="ab"/>
            <w:rFonts w:ascii="Times New Roman" w:hAnsi="Times New Roman"/>
            <w:color w:val="000000" w:themeColor="text1"/>
          </w:rPr>
          <w:t>https://www.youtube.com/watch?v=O-ifgP0AXeI&amp;list=PLF49S01iIHl0nk2LDuwgjEqv5lgW6UzKI&amp;index=19</w:t>
        </w:r>
      </w:hyperlink>
    </w:p>
    <w:p w:rsidR="001B77D2" w:rsidRPr="001B77D2" w:rsidRDefault="001B77D2" w:rsidP="00E7486A">
      <w:pPr>
        <w:rPr>
          <w:rFonts w:ascii="Times New Roman" w:eastAsiaTheme="minorEastAsia" w:hAnsi="Times New Roman"/>
        </w:rPr>
      </w:pPr>
      <w:r w:rsidRPr="00A37EC5">
        <w:rPr>
          <w:rFonts w:ascii="Times New Roman" w:eastAsia="Times New Roman" w:hAnsi="Times New Roman"/>
        </w:rPr>
        <w:t>■</w:t>
      </w:r>
      <w:r w:rsidRPr="00A37EC5">
        <w:rPr>
          <w:rFonts w:ascii="Times New Roman" w:eastAsiaTheme="minorEastAsia" w:hAnsi="Times New Roman"/>
        </w:rPr>
        <w:t>Vygotsky, L. S. (1978). Mind in society. Cambridge: Harvard University press</w:t>
      </w:r>
    </w:p>
    <w:p w:rsidR="00D93A54" w:rsidRPr="00D93A54" w:rsidRDefault="00D93A54" w:rsidP="00D93A54">
      <w:pPr>
        <w:rPr>
          <w:rFonts w:ascii="Times New Roman" w:eastAsiaTheme="minorEastAsia" w:hAnsi="Times New Roman"/>
        </w:rPr>
      </w:pPr>
      <w:r w:rsidRPr="00A37EC5">
        <w:rPr>
          <w:rFonts w:ascii="Times New Roman" w:eastAsia="Times New Roman" w:hAnsi="Times New Roman"/>
        </w:rPr>
        <w:t>■</w:t>
      </w:r>
      <w:r w:rsidRPr="00D93A54">
        <w:rPr>
          <w:rFonts w:ascii="Times New Roman" w:eastAsiaTheme="minorEastAsia" w:hAnsi="Times New Roman"/>
        </w:rPr>
        <w:t>Wei, L. (2011). Moment analysis and translangaging sp</w:t>
      </w:r>
      <w:r>
        <w:rPr>
          <w:rFonts w:ascii="Times New Roman" w:eastAsiaTheme="minorEastAsia" w:hAnsi="Times New Roman"/>
        </w:rPr>
        <w:t>ace: Discursive construction of</w:t>
      </w:r>
      <w:r>
        <w:rPr>
          <w:rFonts w:ascii="Times New Roman" w:eastAsiaTheme="minorEastAsia" w:hAnsi="Times New Roman" w:hint="eastAsia"/>
        </w:rPr>
        <w:t xml:space="preserve"> </w:t>
      </w:r>
      <w:r w:rsidRPr="00D93A54">
        <w:rPr>
          <w:rFonts w:ascii="Times New Roman" w:eastAsiaTheme="minorEastAsia" w:hAnsi="Times New Roman"/>
        </w:rPr>
        <w:t>identities by multilingual Chinese youth in Britain. Journal of Pragmatics, 43,</w:t>
      </w:r>
    </w:p>
    <w:p w:rsidR="00F50B4E" w:rsidRPr="001B77D2" w:rsidRDefault="00D93A54" w:rsidP="00CA7A96">
      <w:pPr>
        <w:rPr>
          <w:rFonts w:ascii="Times New Roman" w:eastAsiaTheme="minorEastAsia" w:hAnsi="Times New Roman"/>
        </w:rPr>
      </w:pPr>
      <w:r w:rsidRPr="00D93A54">
        <w:rPr>
          <w:rFonts w:ascii="Times New Roman" w:eastAsiaTheme="minorEastAsia" w:hAnsi="Times New Roman"/>
        </w:rPr>
        <w:t>1222-1235.</w:t>
      </w:r>
    </w:p>
    <w:p w:rsidR="007352DF" w:rsidRDefault="007352DF" w:rsidP="007352DF">
      <w:pPr>
        <w:rPr>
          <w:b/>
        </w:rPr>
      </w:pPr>
      <w:r>
        <w:rPr>
          <w:rFonts w:ascii="Times New Roman" w:eastAsia="Times New Roman" w:hAnsi="Times New Roman"/>
        </w:rPr>
        <w:t>*Other timely, authentic and insightful materials chosen from different sources will be selected to provide opportunities for discussions and practices in class.</w:t>
      </w:r>
      <w:r>
        <w:rPr>
          <w:rFonts w:ascii="Times New Roman" w:eastAsia="Times New Roman" w:hAnsi="Times New Roman"/>
          <w:color w:val="000000"/>
        </w:rPr>
        <w:t xml:space="preserve"> It is expected that students will attend all classes and participate actively in discussion and activities. </w:t>
      </w:r>
    </w:p>
    <w:p w:rsidR="00CA7A96" w:rsidRPr="007352DF" w:rsidRDefault="00CA7A96">
      <w:pPr>
        <w:rPr>
          <w:rFonts w:eastAsiaTheme="minorEastAsia"/>
        </w:rPr>
      </w:pPr>
    </w:p>
    <w:p w:rsidR="00CA7A96" w:rsidRDefault="00CA7A96" w:rsidP="00CA7A96">
      <w:pPr>
        <w:rPr>
          <w:rFonts w:ascii="Times New Roman" w:eastAsia="Times New Roman" w:hAnsi="Times New Roman"/>
          <w:b/>
          <w:sz w:val="28"/>
          <w:szCs w:val="28"/>
        </w:rPr>
      </w:pPr>
      <w:r>
        <w:rPr>
          <w:rFonts w:ascii="Times New Roman" w:eastAsia="Times New Roman" w:hAnsi="Times New Roman"/>
          <w:b/>
          <w:sz w:val="28"/>
          <w:szCs w:val="28"/>
        </w:rPr>
        <w:t>Grading</w:t>
      </w:r>
    </w:p>
    <w:p w:rsidR="00574BF2" w:rsidRDefault="00574BF2" w:rsidP="00574BF2">
      <w:pPr>
        <w:pStyle w:val="a3"/>
        <w:jc w:val="left"/>
        <w:rPr>
          <w:sz w:val="24"/>
          <w:szCs w:val="24"/>
        </w:rPr>
      </w:pPr>
      <w:r>
        <w:rPr>
          <w:rFonts w:hint="eastAsia"/>
          <w:sz w:val="24"/>
          <w:szCs w:val="24"/>
        </w:rPr>
        <w:t xml:space="preserve">Class </w:t>
      </w:r>
      <w:r>
        <w:rPr>
          <w:sz w:val="24"/>
          <w:szCs w:val="24"/>
        </w:rPr>
        <w:t>Participation: 60%</w:t>
      </w:r>
      <w:r>
        <w:rPr>
          <w:sz w:val="24"/>
          <w:szCs w:val="24"/>
        </w:rPr>
        <w:tab/>
      </w:r>
      <w:r>
        <w:rPr>
          <w:sz w:val="24"/>
          <w:szCs w:val="24"/>
        </w:rPr>
        <w:tab/>
        <w:t xml:space="preserve">                 </w:t>
      </w:r>
    </w:p>
    <w:p w:rsidR="00574BF2" w:rsidRDefault="00574BF2" w:rsidP="00574BF2">
      <w:pPr>
        <w:pStyle w:val="a3"/>
        <w:jc w:val="left"/>
        <w:rPr>
          <w:sz w:val="24"/>
          <w:szCs w:val="24"/>
        </w:rPr>
      </w:pPr>
      <w:r>
        <w:rPr>
          <w:sz w:val="24"/>
          <w:szCs w:val="24"/>
        </w:rPr>
        <w:t>Attendance: 20%</w:t>
      </w:r>
    </w:p>
    <w:p w:rsidR="00CA7A96" w:rsidRPr="00574BF2" w:rsidRDefault="00574BF2" w:rsidP="00574BF2">
      <w:pPr>
        <w:rPr>
          <w:rFonts w:ascii="Times New Roman" w:hAnsi="Times New Roman"/>
        </w:rPr>
      </w:pPr>
      <w:r w:rsidRPr="00574BF2">
        <w:rPr>
          <w:rFonts w:ascii="Times New Roman" w:hAnsi="Times New Roman"/>
        </w:rPr>
        <w:t>Oral presentation: 20%</w:t>
      </w:r>
    </w:p>
    <w:p w:rsidR="00437318" w:rsidRDefault="00437318"/>
    <w:sectPr w:rsidR="00437318" w:rsidSect="003A0EDF">
      <w:footerReference w:type="default" r:id="rId12"/>
      <w:pgSz w:w="11906" w:h="16838"/>
      <w:pgMar w:top="1797" w:right="1800" w:bottom="1977"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F2" w:rsidRDefault="001002F2" w:rsidP="00CA7A96">
      <w:r>
        <w:separator/>
      </w:r>
    </w:p>
  </w:endnote>
  <w:endnote w:type="continuationSeparator" w:id="0">
    <w:p w:rsidR="001002F2" w:rsidRDefault="001002F2" w:rsidP="00CA7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Gungsuh">
    <w:altName w:val="Times New Roman"/>
    <w:charset w:val="00"/>
    <w:family w:val="auto"/>
    <w:pitch w:val="default"/>
    <w:sig w:usb0="00000000" w:usb1="00000000" w:usb2="00000000" w:usb3="00000000" w:csb0="00000000" w:csb1="00000000"/>
  </w:font>
  <w:font w:name="Noto Sans T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4425"/>
      <w:docPartObj>
        <w:docPartGallery w:val="Page Numbers (Bottom of Page)"/>
        <w:docPartUnique/>
      </w:docPartObj>
    </w:sdtPr>
    <w:sdtContent>
      <w:p w:rsidR="00CA7A96" w:rsidRDefault="00CD72A5">
        <w:pPr>
          <w:pStyle w:val="a9"/>
          <w:jc w:val="center"/>
        </w:pPr>
        <w:fldSimple w:instr=" PAGE   \* MERGEFORMAT ">
          <w:r w:rsidR="00A20B28" w:rsidRPr="00A20B28">
            <w:rPr>
              <w:noProof/>
              <w:lang w:val="zh-TW"/>
            </w:rPr>
            <w:t>1</w:t>
          </w:r>
        </w:fldSimple>
      </w:p>
    </w:sdtContent>
  </w:sdt>
  <w:p w:rsidR="00CA7A96" w:rsidRDefault="00CA7A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F2" w:rsidRDefault="001002F2" w:rsidP="00CA7A96">
      <w:r>
        <w:separator/>
      </w:r>
    </w:p>
  </w:footnote>
  <w:footnote w:type="continuationSeparator" w:id="0">
    <w:p w:rsidR="001002F2" w:rsidRDefault="001002F2" w:rsidP="00CA7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FF5"/>
    <w:multiLevelType w:val="multilevel"/>
    <w:tmpl w:val="AA70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7D379B"/>
    <w:multiLevelType w:val="multilevel"/>
    <w:tmpl w:val="8076A70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3B8"/>
    <w:rsid w:val="0003251C"/>
    <w:rsid w:val="00051EBB"/>
    <w:rsid w:val="00052E52"/>
    <w:rsid w:val="00052F3A"/>
    <w:rsid w:val="00070A8D"/>
    <w:rsid w:val="001002F2"/>
    <w:rsid w:val="00124085"/>
    <w:rsid w:val="001364AD"/>
    <w:rsid w:val="001453B8"/>
    <w:rsid w:val="00165D13"/>
    <w:rsid w:val="001B4F98"/>
    <w:rsid w:val="001B77D2"/>
    <w:rsid w:val="001C4C64"/>
    <w:rsid w:val="001F6F0A"/>
    <w:rsid w:val="0020226E"/>
    <w:rsid w:val="0021016B"/>
    <w:rsid w:val="002317E0"/>
    <w:rsid w:val="002A5583"/>
    <w:rsid w:val="00375EF0"/>
    <w:rsid w:val="003A0EDF"/>
    <w:rsid w:val="00437318"/>
    <w:rsid w:val="0046167D"/>
    <w:rsid w:val="00471AF2"/>
    <w:rsid w:val="004F2AB8"/>
    <w:rsid w:val="00553F50"/>
    <w:rsid w:val="00574BF2"/>
    <w:rsid w:val="0058791D"/>
    <w:rsid w:val="005B3AD7"/>
    <w:rsid w:val="005B43FA"/>
    <w:rsid w:val="005D6C68"/>
    <w:rsid w:val="00670BA7"/>
    <w:rsid w:val="006B0422"/>
    <w:rsid w:val="006D1A49"/>
    <w:rsid w:val="006F4DC7"/>
    <w:rsid w:val="007023B2"/>
    <w:rsid w:val="00711473"/>
    <w:rsid w:val="00713259"/>
    <w:rsid w:val="007215FC"/>
    <w:rsid w:val="007352DF"/>
    <w:rsid w:val="007772BB"/>
    <w:rsid w:val="00787525"/>
    <w:rsid w:val="007B7E0B"/>
    <w:rsid w:val="007F7414"/>
    <w:rsid w:val="008171AD"/>
    <w:rsid w:val="008A379D"/>
    <w:rsid w:val="00914F24"/>
    <w:rsid w:val="00953B0E"/>
    <w:rsid w:val="00975984"/>
    <w:rsid w:val="00996F58"/>
    <w:rsid w:val="009F58CB"/>
    <w:rsid w:val="00A20B28"/>
    <w:rsid w:val="00A37EC5"/>
    <w:rsid w:val="00A4487B"/>
    <w:rsid w:val="00A47C45"/>
    <w:rsid w:val="00A64C6C"/>
    <w:rsid w:val="00A65F8D"/>
    <w:rsid w:val="00AB2393"/>
    <w:rsid w:val="00B13405"/>
    <w:rsid w:val="00B3750D"/>
    <w:rsid w:val="00B41555"/>
    <w:rsid w:val="00B74392"/>
    <w:rsid w:val="00BA2B0D"/>
    <w:rsid w:val="00BB76EB"/>
    <w:rsid w:val="00BD1920"/>
    <w:rsid w:val="00BE07DE"/>
    <w:rsid w:val="00CA7A96"/>
    <w:rsid w:val="00CD60D5"/>
    <w:rsid w:val="00CD72A5"/>
    <w:rsid w:val="00CE1CAE"/>
    <w:rsid w:val="00CF69A9"/>
    <w:rsid w:val="00D55E57"/>
    <w:rsid w:val="00D71F9D"/>
    <w:rsid w:val="00D7281F"/>
    <w:rsid w:val="00D93A54"/>
    <w:rsid w:val="00DC6AB7"/>
    <w:rsid w:val="00DC6F2F"/>
    <w:rsid w:val="00E06356"/>
    <w:rsid w:val="00E317DF"/>
    <w:rsid w:val="00E7486A"/>
    <w:rsid w:val="00EF4276"/>
    <w:rsid w:val="00F078A2"/>
    <w:rsid w:val="00F50B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96"/>
    <w:pPr>
      <w:widowControl w:val="0"/>
    </w:pPr>
    <w:rPr>
      <w:rFonts w:ascii="Calibri" w:eastAsia="新細明體" w:hAnsi="Calibri" w:cs="Times New Roman"/>
      <w:kern w:val="0"/>
      <w:szCs w:val="24"/>
    </w:rPr>
  </w:style>
  <w:style w:type="paragraph" w:styleId="1">
    <w:name w:val="heading 1"/>
    <w:basedOn w:val="a"/>
    <w:link w:val="10"/>
    <w:uiPriority w:val="9"/>
    <w:qFormat/>
    <w:rsid w:val="00E7486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A7A96"/>
    <w:pPr>
      <w:jc w:val="center"/>
    </w:pPr>
    <w:rPr>
      <w:rFonts w:ascii="Times New Roman" w:hAnsi="Times New Roman"/>
      <w:sz w:val="36"/>
      <w:szCs w:val="20"/>
    </w:rPr>
  </w:style>
  <w:style w:type="character" w:customStyle="1" w:styleId="a4">
    <w:name w:val="標題 字元"/>
    <w:basedOn w:val="a0"/>
    <w:link w:val="a3"/>
    <w:rsid w:val="00CA7A96"/>
    <w:rPr>
      <w:rFonts w:ascii="Times New Roman" w:eastAsia="新細明體" w:hAnsi="Times New Roman" w:cs="Times New Roman"/>
      <w:kern w:val="0"/>
      <w:sz w:val="36"/>
      <w:szCs w:val="20"/>
    </w:rPr>
  </w:style>
  <w:style w:type="paragraph" w:styleId="a5">
    <w:name w:val="Balloon Text"/>
    <w:basedOn w:val="a"/>
    <w:link w:val="a6"/>
    <w:uiPriority w:val="99"/>
    <w:semiHidden/>
    <w:unhideWhenUsed/>
    <w:rsid w:val="00CA7A9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A7A96"/>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CA7A96"/>
    <w:pPr>
      <w:tabs>
        <w:tab w:val="center" w:pos="4153"/>
        <w:tab w:val="right" w:pos="8306"/>
      </w:tabs>
      <w:snapToGrid w:val="0"/>
    </w:pPr>
    <w:rPr>
      <w:sz w:val="20"/>
      <w:szCs w:val="20"/>
    </w:rPr>
  </w:style>
  <w:style w:type="character" w:customStyle="1" w:styleId="a8">
    <w:name w:val="頁首 字元"/>
    <w:basedOn w:val="a0"/>
    <w:link w:val="a7"/>
    <w:uiPriority w:val="99"/>
    <w:semiHidden/>
    <w:rsid w:val="00CA7A96"/>
    <w:rPr>
      <w:rFonts w:ascii="Calibri" w:eastAsia="新細明體" w:hAnsi="Calibri" w:cs="Times New Roman"/>
      <w:kern w:val="0"/>
      <w:sz w:val="20"/>
      <w:szCs w:val="20"/>
    </w:rPr>
  </w:style>
  <w:style w:type="paragraph" w:styleId="a9">
    <w:name w:val="footer"/>
    <w:basedOn w:val="a"/>
    <w:link w:val="aa"/>
    <w:uiPriority w:val="99"/>
    <w:unhideWhenUsed/>
    <w:rsid w:val="00CA7A96"/>
    <w:pPr>
      <w:tabs>
        <w:tab w:val="center" w:pos="4153"/>
        <w:tab w:val="right" w:pos="8306"/>
      </w:tabs>
      <w:snapToGrid w:val="0"/>
    </w:pPr>
    <w:rPr>
      <w:sz w:val="20"/>
      <w:szCs w:val="20"/>
    </w:rPr>
  </w:style>
  <w:style w:type="character" w:customStyle="1" w:styleId="aa">
    <w:name w:val="頁尾 字元"/>
    <w:basedOn w:val="a0"/>
    <w:link w:val="a9"/>
    <w:uiPriority w:val="99"/>
    <w:rsid w:val="00CA7A96"/>
    <w:rPr>
      <w:rFonts w:ascii="Calibri" w:eastAsia="新細明體" w:hAnsi="Calibri" w:cs="Times New Roman"/>
      <w:kern w:val="0"/>
      <w:sz w:val="20"/>
      <w:szCs w:val="20"/>
    </w:rPr>
  </w:style>
  <w:style w:type="paragraph" w:styleId="Web">
    <w:name w:val="Normal (Web)"/>
    <w:basedOn w:val="a"/>
    <w:uiPriority w:val="99"/>
    <w:semiHidden/>
    <w:unhideWhenUsed/>
    <w:rsid w:val="00953B0E"/>
    <w:pPr>
      <w:widowControl/>
      <w:spacing w:before="100" w:beforeAutospacing="1" w:after="100" w:afterAutospacing="1"/>
    </w:pPr>
    <w:rPr>
      <w:rFonts w:ascii="新細明體" w:hAnsi="新細明體" w:cs="新細明體"/>
    </w:rPr>
  </w:style>
  <w:style w:type="character" w:customStyle="1" w:styleId="line-clamp-1">
    <w:name w:val="line-clamp-1"/>
    <w:basedOn w:val="a0"/>
    <w:rsid w:val="00CE1CAE"/>
  </w:style>
  <w:style w:type="character" w:styleId="ab">
    <w:name w:val="Hyperlink"/>
    <w:basedOn w:val="a0"/>
    <w:uiPriority w:val="99"/>
    <w:unhideWhenUsed/>
    <w:rsid w:val="00F50B4E"/>
    <w:rPr>
      <w:color w:val="0000FF" w:themeColor="hyperlink"/>
      <w:u w:val="single"/>
    </w:rPr>
  </w:style>
  <w:style w:type="character" w:styleId="ac">
    <w:name w:val="Strong"/>
    <w:basedOn w:val="a0"/>
    <w:uiPriority w:val="22"/>
    <w:qFormat/>
    <w:rsid w:val="00F50B4E"/>
    <w:rPr>
      <w:b/>
      <w:bCs/>
    </w:rPr>
  </w:style>
  <w:style w:type="character" w:customStyle="1" w:styleId="10">
    <w:name w:val="標題 1 字元"/>
    <w:basedOn w:val="a0"/>
    <w:link w:val="1"/>
    <w:uiPriority w:val="9"/>
    <w:rsid w:val="00E7486A"/>
    <w:rPr>
      <w:rFonts w:ascii="新細明體" w:eastAsia="新細明體" w:hAnsi="新細明體" w:cs="新細明體"/>
      <w:b/>
      <w:bCs/>
      <w:kern w:val="36"/>
      <w:sz w:val="48"/>
      <w:szCs w:val="48"/>
    </w:rPr>
  </w:style>
  <w:style w:type="character" w:styleId="ad">
    <w:name w:val="FollowedHyperlink"/>
    <w:basedOn w:val="a0"/>
    <w:uiPriority w:val="99"/>
    <w:semiHidden/>
    <w:unhideWhenUsed/>
    <w:rsid w:val="008A37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6193214">
      <w:bodyDiv w:val="1"/>
      <w:marLeft w:val="0"/>
      <w:marRight w:val="0"/>
      <w:marTop w:val="0"/>
      <w:marBottom w:val="0"/>
      <w:divBdr>
        <w:top w:val="none" w:sz="0" w:space="0" w:color="auto"/>
        <w:left w:val="none" w:sz="0" w:space="0" w:color="auto"/>
        <w:bottom w:val="none" w:sz="0" w:space="0" w:color="auto"/>
        <w:right w:val="none" w:sz="0" w:space="0" w:color="auto"/>
      </w:divBdr>
    </w:div>
    <w:div w:id="533006406">
      <w:bodyDiv w:val="1"/>
      <w:marLeft w:val="0"/>
      <w:marRight w:val="0"/>
      <w:marTop w:val="0"/>
      <w:marBottom w:val="0"/>
      <w:divBdr>
        <w:top w:val="none" w:sz="0" w:space="0" w:color="auto"/>
        <w:left w:val="none" w:sz="0" w:space="0" w:color="auto"/>
        <w:bottom w:val="none" w:sz="0" w:space="0" w:color="auto"/>
        <w:right w:val="none" w:sz="0" w:space="0" w:color="auto"/>
      </w:divBdr>
      <w:divsChild>
        <w:div w:id="257367556">
          <w:marLeft w:val="0"/>
          <w:marRight w:val="0"/>
          <w:marTop w:val="0"/>
          <w:marBottom w:val="0"/>
          <w:divBdr>
            <w:top w:val="none" w:sz="0" w:space="0" w:color="auto"/>
            <w:left w:val="none" w:sz="0" w:space="0" w:color="auto"/>
            <w:bottom w:val="none" w:sz="0" w:space="0" w:color="auto"/>
            <w:right w:val="none" w:sz="0" w:space="0" w:color="auto"/>
          </w:divBdr>
          <w:divsChild>
            <w:div w:id="1094085546">
              <w:marLeft w:val="0"/>
              <w:marRight w:val="0"/>
              <w:marTop w:val="0"/>
              <w:marBottom w:val="0"/>
              <w:divBdr>
                <w:top w:val="none" w:sz="0" w:space="0" w:color="auto"/>
                <w:left w:val="none" w:sz="0" w:space="0" w:color="auto"/>
                <w:bottom w:val="none" w:sz="0" w:space="0" w:color="auto"/>
                <w:right w:val="none" w:sz="0" w:space="0" w:color="auto"/>
              </w:divBdr>
              <w:divsChild>
                <w:div w:id="1523395182">
                  <w:marLeft w:val="0"/>
                  <w:marRight w:val="0"/>
                  <w:marTop w:val="0"/>
                  <w:marBottom w:val="0"/>
                  <w:divBdr>
                    <w:top w:val="none" w:sz="0" w:space="0" w:color="auto"/>
                    <w:left w:val="none" w:sz="0" w:space="0" w:color="auto"/>
                    <w:bottom w:val="none" w:sz="0" w:space="0" w:color="auto"/>
                    <w:right w:val="none" w:sz="0" w:space="0" w:color="auto"/>
                  </w:divBdr>
                  <w:divsChild>
                    <w:div w:id="217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28851">
          <w:marLeft w:val="0"/>
          <w:marRight w:val="0"/>
          <w:marTop w:val="0"/>
          <w:marBottom w:val="0"/>
          <w:divBdr>
            <w:top w:val="none" w:sz="0" w:space="0" w:color="auto"/>
            <w:left w:val="none" w:sz="0" w:space="0" w:color="auto"/>
            <w:bottom w:val="none" w:sz="0" w:space="0" w:color="auto"/>
            <w:right w:val="none" w:sz="0" w:space="0" w:color="auto"/>
          </w:divBdr>
          <w:divsChild>
            <w:div w:id="521625104">
              <w:marLeft w:val="0"/>
              <w:marRight w:val="0"/>
              <w:marTop w:val="0"/>
              <w:marBottom w:val="0"/>
              <w:divBdr>
                <w:top w:val="none" w:sz="0" w:space="0" w:color="auto"/>
                <w:left w:val="none" w:sz="0" w:space="0" w:color="auto"/>
                <w:bottom w:val="none" w:sz="0" w:space="0" w:color="auto"/>
                <w:right w:val="none" w:sz="0" w:space="0" w:color="auto"/>
              </w:divBdr>
              <w:divsChild>
                <w:div w:id="1345400616">
                  <w:marLeft w:val="0"/>
                  <w:marRight w:val="0"/>
                  <w:marTop w:val="0"/>
                  <w:marBottom w:val="0"/>
                  <w:divBdr>
                    <w:top w:val="none" w:sz="0" w:space="0" w:color="auto"/>
                    <w:left w:val="none" w:sz="0" w:space="0" w:color="auto"/>
                    <w:bottom w:val="none" w:sz="0" w:space="0" w:color="auto"/>
                    <w:right w:val="none" w:sz="0" w:space="0" w:color="auto"/>
                  </w:divBdr>
                  <w:divsChild>
                    <w:div w:id="9308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1230">
      <w:bodyDiv w:val="1"/>
      <w:marLeft w:val="0"/>
      <w:marRight w:val="0"/>
      <w:marTop w:val="0"/>
      <w:marBottom w:val="0"/>
      <w:divBdr>
        <w:top w:val="none" w:sz="0" w:space="0" w:color="auto"/>
        <w:left w:val="none" w:sz="0" w:space="0" w:color="auto"/>
        <w:bottom w:val="none" w:sz="0" w:space="0" w:color="auto"/>
        <w:right w:val="none" w:sz="0" w:space="0" w:color="auto"/>
      </w:divBdr>
    </w:div>
    <w:div w:id="718013661">
      <w:bodyDiv w:val="1"/>
      <w:marLeft w:val="0"/>
      <w:marRight w:val="0"/>
      <w:marTop w:val="0"/>
      <w:marBottom w:val="0"/>
      <w:divBdr>
        <w:top w:val="none" w:sz="0" w:space="0" w:color="auto"/>
        <w:left w:val="none" w:sz="0" w:space="0" w:color="auto"/>
        <w:bottom w:val="none" w:sz="0" w:space="0" w:color="auto"/>
        <w:right w:val="none" w:sz="0" w:space="0" w:color="auto"/>
      </w:divBdr>
    </w:div>
    <w:div w:id="1785418380">
      <w:bodyDiv w:val="1"/>
      <w:marLeft w:val="0"/>
      <w:marRight w:val="0"/>
      <w:marTop w:val="0"/>
      <w:marBottom w:val="0"/>
      <w:divBdr>
        <w:top w:val="none" w:sz="0" w:space="0" w:color="auto"/>
        <w:left w:val="none" w:sz="0" w:space="0" w:color="auto"/>
        <w:bottom w:val="none" w:sz="0" w:space="0" w:color="auto"/>
        <w:right w:val="none" w:sz="0" w:space="0" w:color="auto"/>
      </w:divBdr>
    </w:div>
    <w:div w:id="19737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ttc-li.tw/clil101_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ipd.tw/beitdownlo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ifgP0AXeI&amp;list=PLF49S01iIHl0nk2LDuwgjEqv5lgW6UzKI&amp;index=19" TargetMode="External"/><Relationship Id="rId5" Type="http://schemas.openxmlformats.org/officeDocument/2006/relationships/footnotes" Target="footnotes.xml"/><Relationship Id="rId10" Type="http://schemas.openxmlformats.org/officeDocument/2006/relationships/hyperlink" Target="https://www.youtube.com/watch?v=Z_AnGU8jy4o&amp;list=PLF49S01iIHl0nk2LDuwgjEqv5lgW6UzKI&amp;index=32" TargetMode="External"/><Relationship Id="rId4" Type="http://schemas.openxmlformats.org/officeDocument/2006/relationships/webSettings" Target="webSettings.xml"/><Relationship Id="rId9" Type="http://schemas.openxmlformats.org/officeDocument/2006/relationships/hyperlink" Target="https://www.youtube.com/watch?v=7QOPHRHJvPc&amp;list=PLF49S01iIHl0nk2LDuwgjEqv5lgW6UzKI&amp;index=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2024-07-20T18:09:00Z</cp:lastPrinted>
  <dcterms:created xsi:type="dcterms:W3CDTF">2024-07-15T10:33:00Z</dcterms:created>
  <dcterms:modified xsi:type="dcterms:W3CDTF">2024-07-22T16:14:00Z</dcterms:modified>
</cp:coreProperties>
</file>